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25" w:rsidRPr="00856274" w:rsidRDefault="008F5B25" w:rsidP="00904EA1">
      <w:pPr>
        <w:shd w:val="clear" w:color="auto" w:fill="FFFFFF"/>
        <w:spacing w:after="150" w:line="240" w:lineRule="auto"/>
        <w:jc w:val="center"/>
        <w:outlineLvl w:val="2"/>
        <w:rPr>
          <w:rFonts w:ascii="Cambria" w:eastAsia="Times New Roman" w:hAnsi="Cambria" w:cs="Arial"/>
          <w:b/>
          <w:bCs/>
          <w:sz w:val="32"/>
          <w:szCs w:val="27"/>
        </w:rPr>
      </w:pPr>
      <w:r w:rsidRPr="00856274">
        <w:rPr>
          <w:rFonts w:ascii="Cambria" w:eastAsia="Times New Roman" w:hAnsi="Cambria" w:cs="Arial"/>
          <w:b/>
          <w:bCs/>
          <w:sz w:val="32"/>
          <w:szCs w:val="27"/>
        </w:rPr>
        <w:t>Nghị quyết về Lễ Nghi Tôn Kính Ông Bà Tổ Tiên</w:t>
      </w:r>
      <w:r w:rsidR="00127495" w:rsidRPr="00856274">
        <w:rPr>
          <w:rFonts w:ascii="Cambria" w:eastAsia="Times New Roman" w:hAnsi="Cambria" w:cs="Arial"/>
          <w:b/>
          <w:bCs/>
          <w:sz w:val="32"/>
          <w:szCs w:val="27"/>
        </w:rPr>
        <w:t xml:space="preserve"> năm 1974</w:t>
      </w:r>
    </w:p>
    <w:tbl>
      <w:tblPr>
        <w:tblpPr w:leftFromText="45" w:rightFromText="45" w:vertAnchor="text"/>
        <w:tblW w:w="0" w:type="auto"/>
        <w:tblCellSpacing w:w="0" w:type="dxa"/>
        <w:tblCellMar>
          <w:top w:w="150" w:type="dxa"/>
          <w:left w:w="150" w:type="dxa"/>
          <w:bottom w:w="150" w:type="dxa"/>
          <w:right w:w="150" w:type="dxa"/>
        </w:tblCellMar>
        <w:tblLook w:val="04A0" w:firstRow="1" w:lastRow="0" w:firstColumn="1" w:lastColumn="0" w:noHBand="0" w:noVBand="1"/>
      </w:tblPr>
      <w:tblGrid>
        <w:gridCol w:w="306"/>
      </w:tblGrid>
      <w:tr w:rsidR="00856274" w:rsidRPr="00856274" w:rsidTr="008F5B25">
        <w:trPr>
          <w:tblCellSpacing w:w="0" w:type="dxa"/>
        </w:trPr>
        <w:tc>
          <w:tcPr>
            <w:tcW w:w="0" w:type="auto"/>
            <w:vAlign w:val="center"/>
            <w:hideMark/>
          </w:tcPr>
          <w:p w:rsidR="008F5B25" w:rsidRPr="00856274" w:rsidRDefault="008F5B25" w:rsidP="008F5B25">
            <w:pPr>
              <w:spacing w:before="100" w:beforeAutospacing="1" w:after="100" w:afterAutospacing="1" w:line="240" w:lineRule="auto"/>
              <w:jc w:val="both"/>
              <w:rPr>
                <w:rFonts w:ascii="Cambria" w:eastAsia="Times New Roman" w:hAnsi="Cambria" w:cs="Arial"/>
                <w:sz w:val="24"/>
                <w:szCs w:val="24"/>
              </w:rPr>
            </w:pPr>
          </w:p>
        </w:tc>
      </w:tr>
    </w:tbl>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b/>
          <w:bCs/>
          <w:sz w:val="27"/>
          <w:szCs w:val="27"/>
        </w:rPr>
        <w:t>I- Bổn phận thảo kính đối với Ông Bà Cha Mẹ của người Công Giáo.</w:t>
      </w:r>
      <w:r w:rsidRPr="00856274">
        <w:rPr>
          <w:rFonts w:ascii="Cambria" w:eastAsia="Times New Roman" w:hAnsi="Cambria" w:cs="Arial"/>
          <w:b/>
          <w:bCs/>
          <w:sz w:val="27"/>
          <w:szCs w:val="27"/>
        </w:rPr>
        <w:br/>
      </w:r>
      <w:r w:rsidRPr="00856274">
        <w:rPr>
          <w:rFonts w:ascii="Cambria" w:eastAsia="Times New Roman" w:hAnsi="Cambria" w:cs="Arial"/>
          <w:b/>
          <w:bCs/>
          <w:sz w:val="27"/>
          <w:szCs w:val="27"/>
        </w:rPr>
        <w:br/>
      </w:r>
      <w:r w:rsidRPr="00856274">
        <w:rPr>
          <w:rFonts w:ascii="Cambria" w:eastAsia="Times New Roman" w:hAnsi="Cambria" w:cs="Arial"/>
          <w:sz w:val="27"/>
          <w:szCs w:val="27"/>
        </w:rPr>
        <w:t>Khi nhìn lại quá trình loan báo Tin Mừng trong Năm Thánh, người giáo dân Việt Nam chúng ta vẫn còn đối diện với một ngộ nhận khá phổ b</w:t>
      </w:r>
      <w:bookmarkStart w:id="0" w:name="_GoBack"/>
      <w:bookmarkEnd w:id="0"/>
      <w:r w:rsidRPr="00856274">
        <w:rPr>
          <w:rFonts w:ascii="Cambria" w:eastAsia="Times New Roman" w:hAnsi="Cambria" w:cs="Arial"/>
          <w:sz w:val="27"/>
          <w:szCs w:val="27"/>
        </w:rPr>
        <w:t>iến nơi người ngoài Kitô giáo cho rằng: “Theo Đạo, bỏ ông bà”. Thực ra, người Kitô hữu được yêu cầu thực hành Mười Điều Răn, trong đó Điều Thứ Tư yêu cầu người Công giáo phải thảo kính cha mẹ. Hơn nữa, mỗi khi tham dự thánh lễ, mọi Kitô hữu đều cầu nguyện cho Ông Bà Tổ Tiên đã ly trần.</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Như vậy, Hội Thánh buộc ngặt con cái mình phải chu toàn đạo hiếu. Khi cha mẹ còn sống thì nghĩa cử hiếu thảo của người Công Giáo và không Công Giáo có thể coi như giống nhau: yêu mến, kính trọng, vâng lời, giúp đỡ…. Nhưng đạo hiếu đối với người đã khuất có thể khác nhau. Một người không tôn giáo sẽ dành bàn thờ tổ tiên nơi trang trọng nhất trong nhà. Người Công Giáo dành nơi trang trọng nhất cho Thiên Chúa, vì Ngài là Cha, “là nguồn gốc mọi gia tộc trên trời dưới đất” (Eph 3, 14) và theo niềm tin của người Công Giáo thì: </w:t>
      </w:r>
      <w:r w:rsidRPr="00856274">
        <w:rPr>
          <w:rFonts w:ascii="Cambria" w:eastAsia="Times New Roman" w:hAnsi="Cambria" w:cs="Arial"/>
          <w:i/>
          <w:iCs/>
          <w:sz w:val="27"/>
          <w:szCs w:val="27"/>
        </w:rPr>
        <w:t>“Khi ngắm xem muôn loài trong vũ trụ, tự nhiên chúng con thấy vạn sự đều có cội rễ căn nguyên : chim có tổ, nước có nguồn, con người sinh ra có cha có mẹ. Nhưng nhờ ơn Cha mạc khải chúng con mới nhận biết Cha là nguyên lý sáng tạo muôn loài, là Cha chung của tất cả chúng con. Cha đã ban sự sống cho tổ tiên và ông bà cha mẹ chúng con để các ngài truyền lại cho con cháu. Cha cũng ban cho các ngài ân huệ dư đầy, để chúng con được thừa hưởng mà nhận biết, tôn thờ và phụng sự Cha.”</w:t>
      </w:r>
      <w:r w:rsidRPr="00856274">
        <w:rPr>
          <w:rFonts w:ascii="Cambria" w:eastAsia="Times New Roman" w:hAnsi="Cambria" w:cs="Arial"/>
          <w:sz w:val="27"/>
          <w:szCs w:val="27"/>
        </w:rPr>
        <w:t> (Lời Tiền Tụng lễ Mùng Hai Tết, kính nhớ Tổ Tiên Ông Bà Cha Mẹ).</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7777DF" w:rsidRPr="00856274" w:rsidRDefault="008F5B25" w:rsidP="008F5B25">
      <w:pPr>
        <w:shd w:val="clear" w:color="auto" w:fill="FFFFFF"/>
        <w:spacing w:after="0" w:line="420" w:lineRule="atLeast"/>
        <w:jc w:val="both"/>
        <w:rPr>
          <w:rFonts w:ascii="Cambria" w:eastAsia="Times New Roman" w:hAnsi="Cambria" w:cs="Arial"/>
          <w:sz w:val="27"/>
          <w:szCs w:val="27"/>
        </w:rPr>
      </w:pPr>
      <w:r w:rsidRPr="00856274">
        <w:rPr>
          <w:rFonts w:ascii="Cambria" w:eastAsia="Times New Roman" w:hAnsi="Cambria" w:cs="Arial"/>
          <w:sz w:val="27"/>
          <w:szCs w:val="27"/>
        </w:rPr>
        <w:t xml:space="preserve">Một người theo “đạo ông bà” sẽ rất dị ứng, khó chịu, đôi khi cho là xúc phạm khi phải dời bàn thờ tổ tiên nơi trọng tâm gia đình sang một bên. Nhưng với tinh thần tôn thờ Thiên Chúa là “Tổ Tiên của tổ tiên”, người tín hữu, và cả tổ tiên mình cũng vui mừng dành cho Thiên Chúa nơi thờ tự cao trọng nhất. Còn việc dâng hương, xá </w:t>
      </w:r>
      <w:r w:rsidRPr="00856274">
        <w:rPr>
          <w:rFonts w:ascii="Cambria" w:eastAsia="Times New Roman" w:hAnsi="Cambria" w:cs="Arial"/>
          <w:sz w:val="27"/>
          <w:szCs w:val="27"/>
        </w:rPr>
        <w:lastRenderedPageBreak/>
        <w:t>lạy. . . ta hãy đọc lại chỉ dẫn của Hội Đồng Giám Mục. Sau đây là</w:t>
      </w:r>
      <w:r w:rsidR="007777DF" w:rsidRPr="00856274">
        <w:rPr>
          <w:rFonts w:ascii="Cambria" w:eastAsia="Times New Roman" w:hAnsi="Cambria" w:cs="Arial"/>
          <w:sz w:val="27"/>
          <w:szCs w:val="27"/>
        </w:rPr>
        <w:t xml:space="preserve"> nguyên văn của Quyết nghị này:</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b/>
          <w:bCs/>
          <w:sz w:val="27"/>
          <w:szCs w:val="27"/>
        </w:rPr>
        <w:t>II- Quyết nghị của các Giám mục Việt Nam về Lễ nghi tôn kính Ông Bà Tổ Tiên (1974)</w:t>
      </w:r>
      <w:r w:rsidRPr="00856274">
        <w:rPr>
          <w:rFonts w:ascii="Cambria" w:eastAsia="Times New Roman" w:hAnsi="Cambria" w:cs="Arial"/>
          <w:b/>
          <w:bCs/>
          <w:sz w:val="27"/>
          <w:szCs w:val="27"/>
        </w:rPr>
        <w:br/>
      </w:r>
      <w:r w:rsidRPr="00856274">
        <w:rPr>
          <w:rFonts w:ascii="Cambria" w:eastAsia="Times New Roman" w:hAnsi="Cambria" w:cs="Arial"/>
          <w:b/>
          <w:bCs/>
          <w:sz w:val="21"/>
          <w:szCs w:val="21"/>
        </w:rPr>
        <w:br/>
      </w:r>
      <w:r w:rsidRPr="00856274">
        <w:rPr>
          <w:rFonts w:ascii="Cambria" w:eastAsia="Times New Roman" w:hAnsi="Cambria" w:cs="Arial"/>
          <w:b/>
          <w:bCs/>
          <w:sz w:val="27"/>
          <w:szCs w:val="27"/>
        </w:rPr>
        <w:t>Quyết nghị về Lễ nghi tôn kính Ông Bà Tổ Tiên</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Chúng tôi, các Giám mục chủ tọa khóa hội thảo VII về Truyền Bá Phúc Âm toàn quốc, tại Nha Trang ngày 12-14 tháng 11 năm 1974, đồng chấp thuận cho phổ biến việc thi hành trong toàn quốc, những quyết nghị của Ủy Ban Giám mục về Truyền Bá Phúc Âm ngày 14.6.1965, về các lễ nghi tôn kính Ông Bà Tổ Tiên, như sau:</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“Để đồng bào lương dân dễ dàng chấp nhận Tin Mừng, hội nghị nhận định: Những cử chỉ thái độ, lễ nghi (sau này) có tính cách thế tục lịch sự xã giao để tỏ lòng hiếu thảo, tôn kính và tưởng niệm các Tổ Tiên và các bậc anh hùng liệt sĩ, nên được thi hành và tham dự cách chủ động” (Thông cáo Hội Đồng Giám Mục Việt Nam 14.06.1974).</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1. Bàn thờ gia tiên để kính nhớ Ông Bà Tổ Tiên được đặt dưới bàn thờ Chúa trong gia đình, miễn là trên bàn thờ không bày biện điều gì mê tín dị đoan, như hồn bạch.</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2. Việc đốt nhang hương, đèn nến trên bàn thờ gia tiên và vái lạy trước bàn thờ, giường thờ Tổ tiên, là những cử chỉ thái độ hiếu thảo tôn kính, được phép làm.</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3. Ngày giỗ cũng là ngày “kỵ nhật” được “cúng giỗ” trong gia đình theo phong tục địa phương miễn là loại bỏ những gì là dị đoan mê tín, như đốt vàng mã, và giảm thiểu cùng canh cải những lễ vật biểu dương đúng ý nghĩa thành kính biết ơn Ông Bà, như dâng hoa trái, hương đèn.</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lastRenderedPageBreak/>
        <w:t>4. Trong hôn lễ, dâu rể được làm “Lễ Tổ, Lễ Gia Tiên” trước bàn thờ, giường thờ Tổ tiên, vì đó là nghi lễ tỏ lòng biết ơn, hiếu kính trình diện với Ông Bà.</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5. Trong tang lễ được vái lạy trước thi hài người quá cố, đốt hương vái theo phong tục địa phương để tỏ lòng cung kính người đã khuất cũng như Giáo Hội cho đốt nến, xông hương nghiêng mình trước thi hài người quá cố.</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6. Được tham dự nghi lễ tôn kính vị thành hoàng quen gọi là phúc thần tại đình làng, để tỏ lòng cung kính biết ơn những vị mà theo lịch sử đã có công với dân tộc hoặc là ân nhân của dân làng, chứ không phải là mê tín như đối với các “yêu thần, tà thần”.</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Trong trường hợp thi hành các việc trên đây sợ có sự hiểu lầm nên khéo léo giải thích qua những lời phân ưu khích lệ, thông cảm… Đối với giáo dân, cần phải giải thích cho hiểu việc tôn kính Tổ Tiên và các vị anh hùng liệt sĩ theo phong tục địa phương, là một nghĩa vụ hiếu thảo của đạo làm con cháu, chứ không phải là những việc tôn kính liên quan đến tín ngưỡng, vì chính Chúa cũng truyền phải “thảo kính cha mẹ”, đó là giới răn sau việc thờ phượng Thiên Chúa.</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 </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Tại Nha Trang, ngày 14.11.1974</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sz w:val="27"/>
          <w:szCs w:val="27"/>
        </w:rPr>
        <w:t>Ký tên:</w:t>
      </w:r>
    </w:p>
    <w:p w:rsidR="008F5B25" w:rsidRPr="00856274" w:rsidRDefault="008F5B25" w:rsidP="008F5B25">
      <w:pPr>
        <w:shd w:val="clear" w:color="auto" w:fill="FFFFFF"/>
        <w:spacing w:after="0" w:line="420" w:lineRule="atLeast"/>
        <w:jc w:val="both"/>
        <w:rPr>
          <w:rFonts w:ascii="Cambria" w:eastAsia="Times New Roman" w:hAnsi="Cambria" w:cs="Arial"/>
          <w:sz w:val="21"/>
          <w:szCs w:val="21"/>
        </w:rPr>
      </w:pPr>
      <w:r w:rsidRPr="00856274">
        <w:rPr>
          <w:rFonts w:ascii="Cambria" w:eastAsia="Times New Roman" w:hAnsi="Cambria" w:cs="Arial"/>
          <w:b/>
          <w:bCs/>
          <w:sz w:val="21"/>
          <w:szCs w:val="21"/>
        </w:rPr>
        <w:t> </w:t>
      </w:r>
    </w:p>
    <w:p w:rsidR="008F5B25" w:rsidRPr="00856274" w:rsidRDefault="008F5B25" w:rsidP="007777DF">
      <w:pPr>
        <w:shd w:val="clear" w:color="auto" w:fill="FFFFFF"/>
        <w:spacing w:line="420" w:lineRule="atLeast"/>
        <w:jc w:val="center"/>
        <w:rPr>
          <w:rFonts w:ascii="Cambria" w:eastAsia="Times New Roman" w:hAnsi="Cambria" w:cs="Arial"/>
          <w:sz w:val="21"/>
          <w:szCs w:val="21"/>
        </w:rPr>
      </w:pPr>
      <w:r w:rsidRPr="00856274">
        <w:rPr>
          <w:rFonts w:ascii="Cambria" w:eastAsia="Times New Roman" w:hAnsi="Cambria" w:cs="Arial"/>
          <w:b/>
          <w:bCs/>
          <w:sz w:val="27"/>
          <w:szCs w:val="27"/>
        </w:rPr>
        <w:t>- Philiphê Nguyễn Kim Điền, TGM Huế</w:t>
      </w:r>
      <w:r w:rsidRPr="00856274">
        <w:rPr>
          <w:rFonts w:ascii="Cambria" w:eastAsia="Times New Roman" w:hAnsi="Cambria" w:cs="Arial"/>
          <w:b/>
          <w:bCs/>
          <w:sz w:val="27"/>
          <w:szCs w:val="27"/>
        </w:rPr>
        <w:br/>
        <w:t>- Giuse Trần Văn Thiện, GM Mỹ Tho</w:t>
      </w:r>
      <w:r w:rsidRPr="00856274">
        <w:rPr>
          <w:rFonts w:ascii="Cambria" w:eastAsia="Times New Roman" w:hAnsi="Cambria" w:cs="Arial"/>
          <w:b/>
          <w:bCs/>
          <w:sz w:val="27"/>
          <w:szCs w:val="27"/>
        </w:rPr>
        <w:br/>
        <w:t>- Giacôbê Nguyễn Văn Mầu, GM Vĩnh Long</w:t>
      </w:r>
      <w:r w:rsidRPr="00856274">
        <w:rPr>
          <w:rFonts w:ascii="Cambria" w:eastAsia="Times New Roman" w:hAnsi="Cambria" w:cs="Arial"/>
          <w:b/>
          <w:bCs/>
          <w:sz w:val="27"/>
          <w:szCs w:val="27"/>
        </w:rPr>
        <w:br/>
        <w:t>- Giacôbê Nguyễn Ngọc Quang, GM Cần Thơ</w:t>
      </w:r>
      <w:r w:rsidRPr="00856274">
        <w:rPr>
          <w:rFonts w:ascii="Cambria" w:eastAsia="Times New Roman" w:hAnsi="Cambria" w:cs="Arial"/>
          <w:b/>
          <w:bCs/>
          <w:sz w:val="27"/>
          <w:szCs w:val="27"/>
        </w:rPr>
        <w:br/>
        <w:t>- Phanxicô Xaviê Nguyễn Văn Thuận, GM Nha Trang</w:t>
      </w:r>
      <w:r w:rsidRPr="00856274">
        <w:rPr>
          <w:rFonts w:ascii="Cambria" w:eastAsia="Times New Roman" w:hAnsi="Cambria" w:cs="Arial"/>
          <w:b/>
          <w:bCs/>
          <w:sz w:val="27"/>
          <w:szCs w:val="27"/>
        </w:rPr>
        <w:br/>
        <w:t>- Phêrô Nguyễn Huy Mai, GM Ban Mê Thuột</w:t>
      </w:r>
      <w:r w:rsidRPr="00856274">
        <w:rPr>
          <w:rFonts w:ascii="Cambria" w:eastAsia="Times New Roman" w:hAnsi="Cambria" w:cs="Arial"/>
          <w:b/>
          <w:bCs/>
          <w:sz w:val="27"/>
          <w:szCs w:val="27"/>
        </w:rPr>
        <w:br/>
        <w:t>- Phaolô Huỳnh Đông Các, GM Quy Nhơn</w:t>
      </w:r>
    </w:p>
    <w:p w:rsidR="000700E5" w:rsidRPr="00856274" w:rsidRDefault="000700E5" w:rsidP="007777DF">
      <w:pPr>
        <w:jc w:val="center"/>
        <w:rPr>
          <w:rFonts w:ascii="Cambria" w:hAnsi="Cambria"/>
        </w:rPr>
      </w:pPr>
    </w:p>
    <w:sectPr w:rsidR="000700E5" w:rsidRPr="0085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25"/>
    <w:rsid w:val="000700E5"/>
    <w:rsid w:val="00127495"/>
    <w:rsid w:val="006C5971"/>
    <w:rsid w:val="007777DF"/>
    <w:rsid w:val="00856274"/>
    <w:rsid w:val="008F5B25"/>
    <w:rsid w:val="0090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DAE00-3BAF-4DF7-B6C8-D4A22A5C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76877">
      <w:bodyDiv w:val="1"/>
      <w:marLeft w:val="0"/>
      <w:marRight w:val="0"/>
      <w:marTop w:val="0"/>
      <w:marBottom w:val="0"/>
      <w:divBdr>
        <w:top w:val="none" w:sz="0" w:space="0" w:color="auto"/>
        <w:left w:val="none" w:sz="0" w:space="0" w:color="auto"/>
        <w:bottom w:val="none" w:sz="0" w:space="0" w:color="auto"/>
        <w:right w:val="none" w:sz="0" w:space="0" w:color="auto"/>
      </w:divBdr>
      <w:divsChild>
        <w:div w:id="1157039347">
          <w:marLeft w:val="0"/>
          <w:marRight w:val="0"/>
          <w:marTop w:val="0"/>
          <w:marBottom w:val="150"/>
          <w:divBdr>
            <w:top w:val="none" w:sz="0" w:space="0" w:color="auto"/>
            <w:left w:val="none" w:sz="0" w:space="0" w:color="auto"/>
            <w:bottom w:val="none" w:sz="0" w:space="0" w:color="auto"/>
            <w:right w:val="none" w:sz="0" w:space="0" w:color="auto"/>
          </w:divBdr>
        </w:div>
        <w:div w:id="51446506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2019-10-30T08:05:00Z</dcterms:created>
  <dcterms:modified xsi:type="dcterms:W3CDTF">2019-10-30T08:21:00Z</dcterms:modified>
</cp:coreProperties>
</file>